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E87CA" w14:textId="77777777" w:rsidR="002B4AF5" w:rsidRDefault="002B4AF5" w:rsidP="002B4AF5">
      <w:pPr>
        <w:spacing w:line="560" w:lineRule="exact"/>
        <w:rPr>
          <w:rFonts w:ascii="Times New Roman" w:eastAsia="仿宋" w:hAnsi="Times New Roman"/>
          <w:b/>
          <w:bCs/>
          <w:sz w:val="24"/>
          <w:shd w:val="clear" w:color="auto" w:fill="FFFFFF"/>
        </w:rPr>
      </w:pP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附件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1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：报价一览表</w:t>
      </w:r>
    </w:p>
    <w:tbl>
      <w:tblPr>
        <w:tblW w:w="82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316"/>
      </w:tblGrid>
      <w:tr w:rsidR="002B4AF5" w14:paraId="2B0D57A9" w14:textId="77777777" w:rsidTr="00903BAC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C47AC" w14:textId="77777777" w:rsidR="002B4AF5" w:rsidRDefault="002B4AF5" w:rsidP="00903BAC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项目编号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4B8E" w14:textId="77777777" w:rsidR="002B4AF5" w:rsidRPr="00E011F1" w:rsidRDefault="002B4AF5" w:rsidP="00903BAC">
            <w:pPr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E011F1">
              <w:rPr>
                <w:rFonts w:ascii="Times New Roman" w:eastAsia="仿宋" w:hAnsi="Times New Roman" w:hint="eastAsia"/>
                <w:kern w:val="0"/>
                <w:sz w:val="24"/>
              </w:rPr>
              <w:t>常大询</w:t>
            </w:r>
            <w:r w:rsidRPr="00E011F1">
              <w:rPr>
                <w:rFonts w:ascii="Times New Roman" w:eastAsia="仿宋" w:hAnsi="Times New Roman" w:hint="eastAsia"/>
                <w:kern w:val="0"/>
                <w:sz w:val="24"/>
              </w:rPr>
              <w:t>[2024]0079</w:t>
            </w:r>
            <w:r w:rsidRPr="00E011F1">
              <w:rPr>
                <w:rFonts w:ascii="Times New Roman" w:eastAsia="仿宋" w:hAnsi="Times New Roman" w:hint="eastAsia"/>
                <w:kern w:val="0"/>
                <w:sz w:val="24"/>
              </w:rPr>
              <w:t>号</w:t>
            </w:r>
          </w:p>
        </w:tc>
      </w:tr>
      <w:tr w:rsidR="002B4AF5" w14:paraId="34BB9E02" w14:textId="77777777" w:rsidTr="00903BAC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8B667" w14:textId="77777777" w:rsidR="002B4AF5" w:rsidRDefault="002B4AF5" w:rsidP="00903BAC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采购项目名称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A5640" w14:textId="77777777" w:rsidR="002B4AF5" w:rsidRDefault="002B4AF5" w:rsidP="00903BAC">
            <w:pPr>
              <w:widowControl/>
              <w:shd w:val="clear" w:color="auto" w:fill="FFFFFF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常州大学城市建设学院南楼教师工位改造工程</w:t>
            </w:r>
          </w:p>
        </w:tc>
      </w:tr>
      <w:tr w:rsidR="002B4AF5" w14:paraId="61405AB4" w14:textId="77777777" w:rsidTr="00903BAC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97484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投标报价（元）</w:t>
            </w:r>
          </w:p>
          <w:p w14:paraId="2BE7B1DD" w14:textId="77777777" w:rsidR="002B4AF5" w:rsidRDefault="002B4AF5" w:rsidP="00903BAC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（含税价）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30D1" w14:textId="77777777" w:rsidR="002B4AF5" w:rsidRDefault="002B4AF5" w:rsidP="00903BAC">
            <w:pPr>
              <w:widowControl/>
              <w:ind w:firstLineChars="200" w:firstLine="480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小写：</w:t>
            </w:r>
            <w:r>
              <w:rPr>
                <w:rFonts w:ascii="Times New Roman" w:eastAsia="仿宋" w:hAnsi="Times New Roman"/>
                <w:kern w:val="0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</w:p>
          <w:p w14:paraId="6020B158" w14:textId="77777777" w:rsidR="002B4AF5" w:rsidRDefault="002B4AF5" w:rsidP="00903BAC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大写：</w:t>
            </w:r>
            <w:r>
              <w:rPr>
                <w:rFonts w:ascii="Times New Roman" w:eastAsia="仿宋" w:hAnsi="Times New Roman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元</w:t>
            </w:r>
          </w:p>
        </w:tc>
      </w:tr>
    </w:tbl>
    <w:p w14:paraId="7CE48E25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投标单位（盖章）：</w:t>
      </w:r>
    </w:p>
    <w:p w14:paraId="672E0AB7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法定代表人或代理人（签字或盖章）：</w:t>
      </w:r>
    </w:p>
    <w:p w14:paraId="6C5DF042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日期：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年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月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日</w:t>
      </w:r>
    </w:p>
    <w:p w14:paraId="6AD715C0" w14:textId="77777777" w:rsidR="002B4AF5" w:rsidRDefault="002B4AF5" w:rsidP="002B4AF5">
      <w:pPr>
        <w:widowControl/>
        <w:jc w:val="left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br w:type="page"/>
      </w:r>
    </w:p>
    <w:p w14:paraId="586A57AA" w14:textId="77777777" w:rsidR="002B4AF5" w:rsidRDefault="002B4AF5" w:rsidP="002B4AF5">
      <w:pPr>
        <w:spacing w:line="560" w:lineRule="exact"/>
        <w:rPr>
          <w:rFonts w:ascii="Times New Roman" w:eastAsia="仿宋" w:hAnsi="Times New Roman"/>
          <w:b/>
          <w:bCs/>
          <w:sz w:val="24"/>
          <w:shd w:val="clear" w:color="auto" w:fill="FFFFFF"/>
        </w:rPr>
      </w:pP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lastRenderedPageBreak/>
        <w:t>附件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2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：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分项报价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40"/>
        <w:gridCol w:w="3827"/>
        <w:gridCol w:w="567"/>
        <w:gridCol w:w="703"/>
        <w:gridCol w:w="1140"/>
        <w:gridCol w:w="850"/>
      </w:tblGrid>
      <w:tr w:rsidR="002B4AF5" w14:paraId="035404A2" w14:textId="77777777" w:rsidTr="00903BAC">
        <w:trPr>
          <w:trHeight w:val="624"/>
          <w:jc w:val="center"/>
        </w:trPr>
        <w:tc>
          <w:tcPr>
            <w:tcW w:w="8789" w:type="dxa"/>
            <w:gridSpan w:val="7"/>
            <w:noWrap/>
            <w:vAlign w:val="center"/>
          </w:tcPr>
          <w:p w14:paraId="02B20AC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4"/>
                <w:lang w:bidi="ar"/>
              </w:rPr>
              <w:t>常州大学城市建设学院南楼教师工位改造工程分项报价表</w:t>
            </w:r>
          </w:p>
        </w:tc>
      </w:tr>
      <w:tr w:rsidR="002B4AF5" w14:paraId="4A639D88" w14:textId="77777777" w:rsidTr="00903BAC">
        <w:trPr>
          <w:trHeight w:val="624"/>
          <w:jc w:val="center"/>
        </w:trPr>
        <w:tc>
          <w:tcPr>
            <w:tcW w:w="562" w:type="dxa"/>
            <w:noWrap/>
            <w:vAlign w:val="center"/>
          </w:tcPr>
          <w:p w14:paraId="49425EE5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40" w:type="dxa"/>
            <w:noWrap/>
            <w:vAlign w:val="center"/>
          </w:tcPr>
          <w:p w14:paraId="123F4FD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  <w:t>项目</w:t>
            </w:r>
          </w:p>
          <w:p w14:paraId="21E645A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3827" w:type="dxa"/>
            <w:noWrap/>
            <w:vAlign w:val="center"/>
          </w:tcPr>
          <w:p w14:paraId="1A0A855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  <w:lang w:bidi="ar"/>
              </w:rPr>
              <w:t>项目特征描述</w:t>
            </w:r>
          </w:p>
        </w:tc>
        <w:tc>
          <w:tcPr>
            <w:tcW w:w="567" w:type="dxa"/>
            <w:noWrap/>
            <w:vAlign w:val="center"/>
          </w:tcPr>
          <w:p w14:paraId="20A914A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3" w:type="dxa"/>
            <w:noWrap/>
            <w:vAlign w:val="center"/>
          </w:tcPr>
          <w:p w14:paraId="1189DBD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  <w:t>工程量</w:t>
            </w:r>
          </w:p>
        </w:tc>
        <w:tc>
          <w:tcPr>
            <w:tcW w:w="1140" w:type="dxa"/>
            <w:noWrap/>
            <w:vAlign w:val="center"/>
          </w:tcPr>
          <w:p w14:paraId="70C31E5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  <w:lang w:bidi="ar"/>
              </w:rPr>
              <w:t>全费用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  <w:lang w:bidi="ar"/>
              </w:rPr>
              <w:t>综合单价（元）</w:t>
            </w:r>
          </w:p>
        </w:tc>
        <w:tc>
          <w:tcPr>
            <w:tcW w:w="850" w:type="dxa"/>
            <w:noWrap/>
            <w:vAlign w:val="center"/>
          </w:tcPr>
          <w:p w14:paraId="086FF70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  <w:lang w:bidi="ar"/>
              </w:rPr>
              <w:t>合价（元）</w:t>
            </w:r>
          </w:p>
        </w:tc>
      </w:tr>
      <w:tr w:rsidR="002B4AF5" w14:paraId="0E1AC810" w14:textId="77777777" w:rsidTr="00903BAC">
        <w:trPr>
          <w:trHeight w:val="672"/>
          <w:jc w:val="center"/>
        </w:trPr>
        <w:tc>
          <w:tcPr>
            <w:tcW w:w="562" w:type="dxa"/>
            <w:noWrap/>
            <w:vAlign w:val="center"/>
          </w:tcPr>
          <w:p w14:paraId="6A9F3EC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14:paraId="7A381FF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拆除项</w:t>
            </w:r>
          </w:p>
        </w:tc>
        <w:tc>
          <w:tcPr>
            <w:tcW w:w="3827" w:type="dxa"/>
            <w:noWrap/>
            <w:vAlign w:val="center"/>
          </w:tcPr>
          <w:p w14:paraId="56307352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1、拆除原有地台、电子屏背景墙、地台上方石膏板吊顶、折叠门及顶部钢结构轨道。折叠门等需要保留部分运输至采购人指定地点（学校仓库），其余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随建渣外运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处理；2、保护性拆除516、517、518教室内的原有旧地板、踢脚线（面积约190m2），供应商安排工人拆旧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并运输至施工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地点（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需利旧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），必要时可以使用电梯辅助；3、本项为一次性包干价，结算时不作调整，相关风险由供应商自行考虑。</w:t>
            </w:r>
          </w:p>
        </w:tc>
        <w:tc>
          <w:tcPr>
            <w:tcW w:w="567" w:type="dxa"/>
            <w:noWrap/>
            <w:vAlign w:val="center"/>
          </w:tcPr>
          <w:p w14:paraId="1BC4EA0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03" w:type="dxa"/>
            <w:noWrap/>
            <w:vAlign w:val="center"/>
          </w:tcPr>
          <w:p w14:paraId="6C52F53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14:paraId="4595532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noWrap/>
            <w:vAlign w:val="center"/>
          </w:tcPr>
          <w:p w14:paraId="0CA4173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6C352CFB" w14:textId="77777777" w:rsidTr="00903BAC">
        <w:trPr>
          <w:trHeight w:val="402"/>
          <w:jc w:val="center"/>
        </w:trPr>
        <w:tc>
          <w:tcPr>
            <w:tcW w:w="562" w:type="dxa"/>
            <w:noWrap/>
            <w:vAlign w:val="center"/>
          </w:tcPr>
          <w:p w14:paraId="3479BAB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0" w:type="dxa"/>
            <w:noWrap/>
            <w:vAlign w:val="center"/>
          </w:tcPr>
          <w:p w14:paraId="3CFC10F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墙面内墙涂料</w:t>
            </w:r>
          </w:p>
        </w:tc>
        <w:tc>
          <w:tcPr>
            <w:tcW w:w="3827" w:type="dxa"/>
            <w:noWrap/>
            <w:vAlign w:val="center"/>
          </w:tcPr>
          <w:p w14:paraId="2D228B99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原有墙面有起鼓、翘皮的地方需要铲除，打磨完成后，成品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腻子粉批灰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找平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2~3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遍、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阴阳角做护角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处理，内墙乳胶漆饰面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遍；包含人工、垃圾清理、成品保护等。</w:t>
            </w:r>
          </w:p>
        </w:tc>
        <w:tc>
          <w:tcPr>
            <w:tcW w:w="567" w:type="dxa"/>
            <w:noWrap/>
            <w:vAlign w:val="center"/>
          </w:tcPr>
          <w:p w14:paraId="2152403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6B75D9A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46.2</w:t>
            </w:r>
          </w:p>
        </w:tc>
        <w:tc>
          <w:tcPr>
            <w:tcW w:w="1140" w:type="dxa"/>
            <w:noWrap/>
            <w:vAlign w:val="center"/>
          </w:tcPr>
          <w:p w14:paraId="232B3EB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noWrap/>
            <w:vAlign w:val="center"/>
          </w:tcPr>
          <w:p w14:paraId="4D12FB0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647A3D4F" w14:textId="77777777" w:rsidTr="00903BAC">
        <w:trPr>
          <w:trHeight w:val="458"/>
          <w:jc w:val="center"/>
        </w:trPr>
        <w:tc>
          <w:tcPr>
            <w:tcW w:w="562" w:type="dxa"/>
            <w:noWrap/>
            <w:vAlign w:val="center"/>
          </w:tcPr>
          <w:p w14:paraId="4F0B998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40" w:type="dxa"/>
            <w:vAlign w:val="center"/>
          </w:tcPr>
          <w:p w14:paraId="0B0DFC7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砖砌墙面涂料</w:t>
            </w:r>
          </w:p>
        </w:tc>
        <w:tc>
          <w:tcPr>
            <w:tcW w:w="3827" w:type="dxa"/>
            <w:noWrap/>
            <w:vAlign w:val="center"/>
          </w:tcPr>
          <w:p w14:paraId="329AC642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成品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腻子粉批灰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找平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2~3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遍、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阴阳角做护角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处理，内墙乳胶漆饰面</w:t>
            </w:r>
            <w:r>
              <w:rPr>
                <w:rFonts w:ascii="Times New Roman" w:eastAsia="仿宋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遍；包含人工、垃圾清理、成品保护、深度清洁等。</w:t>
            </w:r>
          </w:p>
        </w:tc>
        <w:tc>
          <w:tcPr>
            <w:tcW w:w="567" w:type="dxa"/>
            <w:noWrap/>
            <w:vAlign w:val="center"/>
          </w:tcPr>
          <w:p w14:paraId="76B49CD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09F15C7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40" w:type="dxa"/>
            <w:noWrap/>
            <w:vAlign w:val="center"/>
          </w:tcPr>
          <w:p w14:paraId="0B7506F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noWrap/>
            <w:vAlign w:val="center"/>
          </w:tcPr>
          <w:p w14:paraId="2399F5D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1F4C4D93" w14:textId="77777777" w:rsidTr="00903BAC">
        <w:trPr>
          <w:trHeight w:val="443"/>
          <w:jc w:val="center"/>
        </w:trPr>
        <w:tc>
          <w:tcPr>
            <w:tcW w:w="562" w:type="dxa"/>
            <w:noWrap/>
            <w:vAlign w:val="center"/>
          </w:tcPr>
          <w:p w14:paraId="408EDC9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40" w:type="dxa"/>
            <w:vAlign w:val="center"/>
          </w:tcPr>
          <w:p w14:paraId="43B22F8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橡胶板楼地面</w:t>
            </w:r>
          </w:p>
        </w:tc>
        <w:tc>
          <w:tcPr>
            <w:tcW w:w="3827" w:type="dxa"/>
            <w:noWrap/>
            <w:vAlign w:val="center"/>
          </w:tcPr>
          <w:p w14:paraId="25D531BF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原装饰面层清理;刷界面处理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剂一道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;5mm厚水泥基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自流平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同质透芯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2.2mmPVC塑胶地板(胶粘剂粘贴)。</w:t>
            </w:r>
          </w:p>
        </w:tc>
        <w:tc>
          <w:tcPr>
            <w:tcW w:w="567" w:type="dxa"/>
            <w:noWrap/>
            <w:vAlign w:val="center"/>
          </w:tcPr>
          <w:p w14:paraId="7EE2239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noWrap/>
            <w:vAlign w:val="center"/>
          </w:tcPr>
          <w:p w14:paraId="447CEC7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140" w:type="dxa"/>
            <w:noWrap/>
            <w:vAlign w:val="center"/>
          </w:tcPr>
          <w:p w14:paraId="078968E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noWrap/>
            <w:vAlign w:val="center"/>
          </w:tcPr>
          <w:p w14:paraId="3D8B2D0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3AB8EAC4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4D48D1E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40" w:type="dxa"/>
            <w:vAlign w:val="center"/>
          </w:tcPr>
          <w:p w14:paraId="7DAA3C8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金属踢脚线</w:t>
            </w:r>
          </w:p>
        </w:tc>
        <w:tc>
          <w:tcPr>
            <w:tcW w:w="3827" w:type="dxa"/>
            <w:vAlign w:val="center"/>
          </w:tcPr>
          <w:p w14:paraId="06E1C3B2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成品配套铝合金底卡;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60mm高成品铝合金踢脚线面板;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厚度、折边尺寸等满足规范及图纸要求;</w:t>
            </w:r>
          </w:p>
        </w:tc>
        <w:tc>
          <w:tcPr>
            <w:tcW w:w="567" w:type="dxa"/>
            <w:vAlign w:val="center"/>
          </w:tcPr>
          <w:p w14:paraId="1E1D287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03" w:type="dxa"/>
            <w:vAlign w:val="center"/>
          </w:tcPr>
          <w:p w14:paraId="5FA5CB1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140" w:type="dxa"/>
          </w:tcPr>
          <w:p w14:paraId="766D599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5C12078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007B04C6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631337A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40" w:type="dxa"/>
            <w:vAlign w:val="center"/>
          </w:tcPr>
          <w:p w14:paraId="734B8C7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吊顶局部拆卸、安装修补</w:t>
            </w:r>
          </w:p>
        </w:tc>
        <w:tc>
          <w:tcPr>
            <w:tcW w:w="3827" w:type="dxa"/>
            <w:vAlign w:val="center"/>
          </w:tcPr>
          <w:p w14:paraId="34596A6F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折叠移门轨道两侧原矿棉板吊顶拆卸，重新修补（可以利旧、增添新板补齐修复）；2、原地台上方石膏板吊顶拆除位置重新修补矿棉板顶（可以利旧、增添新板补齐修复）3、其他顶部破损、污渍板块更换新板、锈蚀角线换新等。</w:t>
            </w:r>
          </w:p>
        </w:tc>
        <w:tc>
          <w:tcPr>
            <w:tcW w:w="567" w:type="dxa"/>
            <w:vAlign w:val="center"/>
          </w:tcPr>
          <w:p w14:paraId="6554E1B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vAlign w:val="center"/>
          </w:tcPr>
          <w:p w14:paraId="0463141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40" w:type="dxa"/>
          </w:tcPr>
          <w:p w14:paraId="6805EF6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46BDF55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6E154FFC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0A72C97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40" w:type="dxa"/>
            <w:vAlign w:val="center"/>
          </w:tcPr>
          <w:p w14:paraId="70A6BFA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隔断柜</w:t>
            </w:r>
          </w:p>
        </w:tc>
        <w:tc>
          <w:tcPr>
            <w:tcW w:w="3827" w:type="dxa"/>
            <w:vAlign w:val="center"/>
          </w:tcPr>
          <w:p w14:paraId="48135993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隔断柜下部橱柜宽550*高900mm，双面做柜门，柜内中间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隔板；写字台部位镂空放电脑主机。E0级18mm多层板，含五金拉手等配件。</w:t>
            </w:r>
          </w:p>
        </w:tc>
        <w:tc>
          <w:tcPr>
            <w:tcW w:w="567" w:type="dxa"/>
            <w:vAlign w:val="center"/>
          </w:tcPr>
          <w:p w14:paraId="29602DD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03" w:type="dxa"/>
            <w:vAlign w:val="center"/>
          </w:tcPr>
          <w:p w14:paraId="69CBC8A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17.85</w:t>
            </w:r>
          </w:p>
        </w:tc>
        <w:tc>
          <w:tcPr>
            <w:tcW w:w="1140" w:type="dxa"/>
          </w:tcPr>
          <w:p w14:paraId="49DE95C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7B25A41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0947AB50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42AA6EF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140" w:type="dxa"/>
            <w:vAlign w:val="center"/>
          </w:tcPr>
          <w:p w14:paraId="1F6F82F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隔断柜</w:t>
            </w:r>
          </w:p>
        </w:tc>
        <w:tc>
          <w:tcPr>
            <w:tcW w:w="3827" w:type="dxa"/>
            <w:vAlign w:val="center"/>
          </w:tcPr>
          <w:p w14:paraId="13FF64DE" w14:textId="77777777" w:rsidR="002B4AF5" w:rsidRDefault="002B4AF5" w:rsidP="00903BAC">
            <w:pPr>
              <w:widowControl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隔断柜上部橱柜宽350*高1100mm，透空柜体，摆放书籍、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绿植等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。E0级18mm多层板，含五金配件。</w:t>
            </w:r>
          </w:p>
        </w:tc>
        <w:tc>
          <w:tcPr>
            <w:tcW w:w="567" w:type="dxa"/>
            <w:vAlign w:val="center"/>
          </w:tcPr>
          <w:p w14:paraId="47CD622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03" w:type="dxa"/>
            <w:vAlign w:val="center"/>
          </w:tcPr>
          <w:p w14:paraId="2D3B534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17.85</w:t>
            </w:r>
          </w:p>
        </w:tc>
        <w:tc>
          <w:tcPr>
            <w:tcW w:w="1140" w:type="dxa"/>
          </w:tcPr>
          <w:p w14:paraId="57F68DD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28ACD3D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1395359F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1D83C52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40" w:type="dxa"/>
            <w:vAlign w:val="center"/>
          </w:tcPr>
          <w:p w14:paraId="632E24C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金属玻璃隔断</w:t>
            </w:r>
          </w:p>
        </w:tc>
        <w:tc>
          <w:tcPr>
            <w:tcW w:w="3827" w:type="dxa"/>
            <w:vAlign w:val="center"/>
          </w:tcPr>
          <w:p w14:paraId="7C45E36B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3512型材钛合金隔断：1.4mm壁厚钛合金边框、8mm厚钢化艺术玻璃(超白水立方等)；含配件安装费</w:t>
            </w:r>
          </w:p>
        </w:tc>
        <w:tc>
          <w:tcPr>
            <w:tcW w:w="567" w:type="dxa"/>
            <w:vAlign w:val="center"/>
          </w:tcPr>
          <w:p w14:paraId="20328D1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vAlign w:val="center"/>
          </w:tcPr>
          <w:p w14:paraId="4E5C542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40" w:type="dxa"/>
          </w:tcPr>
          <w:p w14:paraId="4714FBA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0B06812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3FB82B06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5E36CBA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40" w:type="dxa"/>
            <w:vAlign w:val="center"/>
          </w:tcPr>
          <w:p w14:paraId="7730D7E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轻质砖隔墙</w:t>
            </w:r>
          </w:p>
        </w:tc>
        <w:tc>
          <w:tcPr>
            <w:tcW w:w="3827" w:type="dxa"/>
            <w:vAlign w:val="center"/>
          </w:tcPr>
          <w:p w14:paraId="27D6D4BE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按照图纸规划，使用加气块（600*240*200）砌筑到楼板顶，底部砌筑3皮实心砖导墙，墙体两面耐碱玻纤网敷面抹灰，根据长度考虑墙体中间设构造柱，包含人工、材料、垃圾清理等。</w:t>
            </w:r>
          </w:p>
        </w:tc>
        <w:tc>
          <w:tcPr>
            <w:tcW w:w="567" w:type="dxa"/>
            <w:vAlign w:val="center"/>
          </w:tcPr>
          <w:p w14:paraId="77AC363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vAlign w:val="center"/>
          </w:tcPr>
          <w:p w14:paraId="24A7E65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40" w:type="dxa"/>
          </w:tcPr>
          <w:p w14:paraId="583C913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269BBD4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33D87333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175758C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40" w:type="dxa"/>
            <w:vAlign w:val="center"/>
          </w:tcPr>
          <w:p w14:paraId="0CF67F3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强电材料及安装</w:t>
            </w:r>
          </w:p>
        </w:tc>
        <w:tc>
          <w:tcPr>
            <w:tcW w:w="3827" w:type="dxa"/>
            <w:vAlign w:val="center"/>
          </w:tcPr>
          <w:p w14:paraId="677B83DF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施工部分包括施工区域内部墙面新加插座点位，不含顶面灯具及空调的改动，由强电箱重新排管布线（电线：BV-4mm2电线），开槽布管（紧定式镀锌管：规格JDG20*1.6），按水平，垂直，尽量避免交叉布局；开槽后线槽粉补，包含人工、电线、线管等相关材料、垃圾清理等。</w:t>
            </w:r>
          </w:p>
        </w:tc>
        <w:tc>
          <w:tcPr>
            <w:tcW w:w="567" w:type="dxa"/>
            <w:vAlign w:val="center"/>
          </w:tcPr>
          <w:p w14:paraId="087EFDD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03" w:type="dxa"/>
            <w:vAlign w:val="center"/>
          </w:tcPr>
          <w:p w14:paraId="0ADE112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1650</w:t>
            </w:r>
          </w:p>
        </w:tc>
        <w:tc>
          <w:tcPr>
            <w:tcW w:w="1140" w:type="dxa"/>
          </w:tcPr>
          <w:p w14:paraId="0444E76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626E12E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7A389957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11C83D5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40" w:type="dxa"/>
            <w:vAlign w:val="center"/>
          </w:tcPr>
          <w:p w14:paraId="49E666A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弱电材料及安装</w:t>
            </w:r>
          </w:p>
        </w:tc>
        <w:tc>
          <w:tcPr>
            <w:tcW w:w="3827" w:type="dxa"/>
            <w:vAlign w:val="center"/>
          </w:tcPr>
          <w:p w14:paraId="26FD2761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室因使用功能发生改变，原有网线接口不满足使用需求，现需重新排放安装六类网线，由教室网线接入交换机，按规划点位重新排放至网线接口处，天花重新排放2根网线用于无线网络使用；包含人工、材料、垃圾清理等。1、六类网线：六类非屏蔽线缆 PVC环保   1)  产品符合并满足ISO/IEC11801:2011 Ed.2.2、ANSI/TIA-568-C.2的标准要求；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 xml:space="preserve">2)  线缆内部采用十字隔离骨架，可有效防止因线对之间绞距变化带来的性能下降；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3)  芯线导体23AWG，线缆外径6.2(±0.03mm），带宽≥250MHz；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4)  线缆外皮护套PVC，满足不同区域需求。2、φ25PVC阻燃线管。</w:t>
            </w:r>
          </w:p>
        </w:tc>
        <w:tc>
          <w:tcPr>
            <w:tcW w:w="567" w:type="dxa"/>
            <w:vAlign w:val="center"/>
          </w:tcPr>
          <w:p w14:paraId="58DC80B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703" w:type="dxa"/>
            <w:vAlign w:val="center"/>
          </w:tcPr>
          <w:p w14:paraId="1E43BDF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140" w:type="dxa"/>
          </w:tcPr>
          <w:p w14:paraId="27DB3E0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20E7DDE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20F184C7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685FA82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40" w:type="dxa"/>
            <w:vAlign w:val="center"/>
          </w:tcPr>
          <w:p w14:paraId="38C38CB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3827" w:type="dxa"/>
            <w:vAlign w:val="center"/>
          </w:tcPr>
          <w:p w14:paraId="40F9C4BC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24口网络交换机。</w:t>
            </w:r>
          </w:p>
        </w:tc>
        <w:tc>
          <w:tcPr>
            <w:tcW w:w="567" w:type="dxa"/>
            <w:vAlign w:val="center"/>
          </w:tcPr>
          <w:p w14:paraId="48FD36F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3" w:type="dxa"/>
            <w:vAlign w:val="center"/>
          </w:tcPr>
          <w:p w14:paraId="353367D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40" w:type="dxa"/>
          </w:tcPr>
          <w:p w14:paraId="1022A9F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1CDE8DC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4F3C1CDB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6C7F815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40" w:type="dxa"/>
            <w:vAlign w:val="center"/>
          </w:tcPr>
          <w:p w14:paraId="72919F2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路由器</w:t>
            </w:r>
          </w:p>
        </w:tc>
        <w:tc>
          <w:tcPr>
            <w:tcW w:w="3827" w:type="dxa"/>
            <w:vAlign w:val="center"/>
          </w:tcPr>
          <w:p w14:paraId="57946095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智能千兆双频路由器。</w:t>
            </w:r>
          </w:p>
        </w:tc>
        <w:tc>
          <w:tcPr>
            <w:tcW w:w="567" w:type="dxa"/>
            <w:vAlign w:val="center"/>
          </w:tcPr>
          <w:p w14:paraId="724A08D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3" w:type="dxa"/>
            <w:vAlign w:val="center"/>
          </w:tcPr>
          <w:p w14:paraId="1D433D9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379D7C2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2FB1B36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42B3249F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502BDE5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40" w:type="dxa"/>
            <w:vAlign w:val="center"/>
          </w:tcPr>
          <w:p w14:paraId="3DFE89B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机柜</w:t>
            </w:r>
          </w:p>
        </w:tc>
        <w:tc>
          <w:tcPr>
            <w:tcW w:w="3827" w:type="dxa"/>
            <w:vAlign w:val="center"/>
          </w:tcPr>
          <w:p w14:paraId="68F571CA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挂墙机柜（400*500*600），内配企业管理千兆路由器，含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机柜排插电源</w:t>
            </w:r>
            <w:proofErr w:type="gramEnd"/>
          </w:p>
        </w:tc>
        <w:tc>
          <w:tcPr>
            <w:tcW w:w="567" w:type="dxa"/>
            <w:vAlign w:val="center"/>
          </w:tcPr>
          <w:p w14:paraId="2B1B437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703" w:type="dxa"/>
            <w:vAlign w:val="center"/>
          </w:tcPr>
          <w:p w14:paraId="4FF7704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629B94B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05A5BF9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7D2E73A3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6D90C6C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40" w:type="dxa"/>
            <w:vAlign w:val="center"/>
          </w:tcPr>
          <w:p w14:paraId="662659B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五孔插座</w:t>
            </w:r>
          </w:p>
        </w:tc>
        <w:tc>
          <w:tcPr>
            <w:tcW w:w="3827" w:type="dxa"/>
            <w:vAlign w:val="center"/>
          </w:tcPr>
          <w:p w14:paraId="684BCB51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1、名称：单相二三极组合暗装插座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2、规格：250V/10A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3、安装方式：底边距地0.8m，安装在隔断柜上</w:t>
            </w:r>
          </w:p>
        </w:tc>
        <w:tc>
          <w:tcPr>
            <w:tcW w:w="567" w:type="dxa"/>
            <w:vAlign w:val="center"/>
          </w:tcPr>
          <w:p w14:paraId="3EC3D17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个</w:t>
            </w:r>
            <w:proofErr w:type="gramEnd"/>
          </w:p>
        </w:tc>
        <w:tc>
          <w:tcPr>
            <w:tcW w:w="703" w:type="dxa"/>
            <w:vAlign w:val="center"/>
          </w:tcPr>
          <w:p w14:paraId="7947C9C6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40" w:type="dxa"/>
          </w:tcPr>
          <w:p w14:paraId="5214A15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7C7DB24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2FBB3865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7A1726A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40" w:type="dxa"/>
            <w:vAlign w:val="center"/>
          </w:tcPr>
          <w:p w14:paraId="6531D66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信息插座</w:t>
            </w:r>
          </w:p>
        </w:tc>
        <w:tc>
          <w:tcPr>
            <w:tcW w:w="3827" w:type="dxa"/>
            <w:vAlign w:val="center"/>
          </w:tcPr>
          <w:p w14:paraId="43FB77F3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1、名称：单口信息插座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2、采用PC阻燃材料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3、配备弹簧式防尘盖、由内外板构成.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4、适用于86型暗盒，表面不可见螺丝.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5、安装、拆卸模块方便，AMP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安普类型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模块（网络、电话）自由组合</w:t>
            </w:r>
          </w:p>
        </w:tc>
        <w:tc>
          <w:tcPr>
            <w:tcW w:w="567" w:type="dxa"/>
            <w:vAlign w:val="center"/>
          </w:tcPr>
          <w:p w14:paraId="21357E2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703" w:type="dxa"/>
            <w:vAlign w:val="center"/>
          </w:tcPr>
          <w:p w14:paraId="1C35154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40" w:type="dxa"/>
          </w:tcPr>
          <w:p w14:paraId="3B7D20D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4A62148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5447097B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3C6F45F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40" w:type="dxa"/>
            <w:vAlign w:val="center"/>
          </w:tcPr>
          <w:p w14:paraId="13DD102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配套安装辅料</w:t>
            </w:r>
          </w:p>
        </w:tc>
        <w:tc>
          <w:tcPr>
            <w:tcW w:w="3827" w:type="dxa"/>
            <w:vAlign w:val="center"/>
          </w:tcPr>
          <w:p w14:paraId="22C214DE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配套安装使用的接线盒、小五金件，玻璃胶，收口条等。本项为一次性包干价，结算时不作调整，相关风险由供应商自行考虑。</w:t>
            </w:r>
          </w:p>
        </w:tc>
        <w:tc>
          <w:tcPr>
            <w:tcW w:w="567" w:type="dxa"/>
            <w:vAlign w:val="center"/>
          </w:tcPr>
          <w:p w14:paraId="0AA75AEC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03" w:type="dxa"/>
            <w:vAlign w:val="center"/>
          </w:tcPr>
          <w:p w14:paraId="5157D42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3172631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0C4F2B9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0A3ACD3B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4443892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40" w:type="dxa"/>
            <w:vAlign w:val="center"/>
          </w:tcPr>
          <w:p w14:paraId="6DF266D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脚手架</w:t>
            </w:r>
          </w:p>
        </w:tc>
        <w:tc>
          <w:tcPr>
            <w:tcW w:w="3827" w:type="dxa"/>
            <w:vAlign w:val="center"/>
          </w:tcPr>
          <w:p w14:paraId="07609B6E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有投标方自行考虑报价;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费用包干,结算时不调整;</w:t>
            </w:r>
          </w:p>
        </w:tc>
        <w:tc>
          <w:tcPr>
            <w:tcW w:w="567" w:type="dxa"/>
            <w:vAlign w:val="center"/>
          </w:tcPr>
          <w:p w14:paraId="2037838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03" w:type="dxa"/>
            <w:vAlign w:val="center"/>
          </w:tcPr>
          <w:p w14:paraId="0CBDD79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6A03A36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289F819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1D5B7D18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0CE0085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40" w:type="dxa"/>
            <w:vAlign w:val="center"/>
          </w:tcPr>
          <w:p w14:paraId="09AC6BB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开荒、保洁、成品保护</w:t>
            </w:r>
          </w:p>
        </w:tc>
        <w:tc>
          <w:tcPr>
            <w:tcW w:w="3827" w:type="dxa"/>
            <w:vAlign w:val="center"/>
          </w:tcPr>
          <w:p w14:paraId="36AC0B5E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开荒、保洁、成品保护，人工费，专业保洁公司保洁一次。</w:t>
            </w:r>
          </w:p>
        </w:tc>
        <w:tc>
          <w:tcPr>
            <w:tcW w:w="567" w:type="dxa"/>
            <w:vAlign w:val="center"/>
          </w:tcPr>
          <w:p w14:paraId="013CD31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703" w:type="dxa"/>
            <w:vAlign w:val="center"/>
          </w:tcPr>
          <w:p w14:paraId="157BE1B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140" w:type="dxa"/>
          </w:tcPr>
          <w:p w14:paraId="4C8E1B3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02B60E9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080AC838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59DAD65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40" w:type="dxa"/>
            <w:vAlign w:val="center"/>
          </w:tcPr>
          <w:p w14:paraId="3B5CAEA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垃圾搬运及外运</w:t>
            </w:r>
          </w:p>
        </w:tc>
        <w:tc>
          <w:tcPr>
            <w:tcW w:w="3827" w:type="dxa"/>
            <w:vAlign w:val="center"/>
          </w:tcPr>
          <w:p w14:paraId="6DA60719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人工费，建筑垃圾装袋，运至垃圾堆放点，需提供垃圾暂堆放位置。垃圾车外运至建筑垃圾处理点，满一车运送一次。本项为一次性包干价，结算时不作调整，相关风险由供应商自行考虑。</w:t>
            </w:r>
          </w:p>
        </w:tc>
        <w:tc>
          <w:tcPr>
            <w:tcW w:w="567" w:type="dxa"/>
            <w:vAlign w:val="center"/>
          </w:tcPr>
          <w:p w14:paraId="156B4BA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03" w:type="dxa"/>
            <w:vAlign w:val="center"/>
          </w:tcPr>
          <w:p w14:paraId="504161F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7757171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631DC49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6672A83F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20AFC22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40" w:type="dxa"/>
            <w:vAlign w:val="center"/>
          </w:tcPr>
          <w:p w14:paraId="11B7C8F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其余各项措施费用</w:t>
            </w:r>
          </w:p>
        </w:tc>
        <w:tc>
          <w:tcPr>
            <w:tcW w:w="3827" w:type="dxa"/>
            <w:vAlign w:val="center"/>
          </w:tcPr>
          <w:p w14:paraId="52A5055E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有投标方结合现场、清单、图纸及相关资料自行考虑报价;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包含但不限于模板、二次搬运、材料检测、试验。室内环境监测等;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>此费用包干,结算时不调整;</w:t>
            </w:r>
          </w:p>
        </w:tc>
        <w:tc>
          <w:tcPr>
            <w:tcW w:w="567" w:type="dxa"/>
            <w:vAlign w:val="center"/>
          </w:tcPr>
          <w:p w14:paraId="1FCBC0F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703" w:type="dxa"/>
            <w:vAlign w:val="center"/>
          </w:tcPr>
          <w:p w14:paraId="66B77B9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40" w:type="dxa"/>
          </w:tcPr>
          <w:p w14:paraId="280CDC8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1074A88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0FB53E86" w14:textId="77777777" w:rsidTr="00903BAC">
        <w:trPr>
          <w:trHeight w:val="443"/>
          <w:jc w:val="center"/>
        </w:trPr>
        <w:tc>
          <w:tcPr>
            <w:tcW w:w="562" w:type="dxa"/>
            <w:vAlign w:val="center"/>
          </w:tcPr>
          <w:p w14:paraId="57AD6B3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2F770F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9B51529" w14:textId="77777777" w:rsidR="002B4AF5" w:rsidRDefault="002B4AF5" w:rsidP="00903BAC">
            <w:pPr>
              <w:widowControl/>
              <w:jc w:val="left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567" w:type="dxa"/>
            <w:vAlign w:val="center"/>
          </w:tcPr>
          <w:p w14:paraId="12F99B8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0CD0C83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0" w:type="dxa"/>
          </w:tcPr>
          <w:p w14:paraId="409D999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</w:tcPr>
          <w:p w14:paraId="791AAEEA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</w:p>
        </w:tc>
      </w:tr>
      <w:tr w:rsidR="002B4AF5" w14:paraId="5D791038" w14:textId="77777777" w:rsidTr="00903BAC">
        <w:trPr>
          <w:trHeight w:val="796"/>
          <w:jc w:val="center"/>
        </w:trPr>
        <w:tc>
          <w:tcPr>
            <w:tcW w:w="1702" w:type="dxa"/>
            <w:gridSpan w:val="2"/>
            <w:vAlign w:val="center"/>
          </w:tcPr>
          <w:p w14:paraId="372C435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总价（元）</w:t>
            </w:r>
          </w:p>
          <w:p w14:paraId="382138D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（含税价）</w:t>
            </w:r>
          </w:p>
        </w:tc>
        <w:tc>
          <w:tcPr>
            <w:tcW w:w="7087" w:type="dxa"/>
            <w:gridSpan w:val="5"/>
            <w:vAlign w:val="center"/>
          </w:tcPr>
          <w:p w14:paraId="6D8DE206" w14:textId="77777777" w:rsidR="002B4AF5" w:rsidRDefault="002B4AF5" w:rsidP="00903BAC">
            <w:pPr>
              <w:widowControl/>
              <w:ind w:firstLineChars="200" w:firstLine="420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小写：</w:t>
            </w:r>
            <w:r>
              <w:rPr>
                <w:rFonts w:ascii="Times New Roman" w:eastAsia="仿宋" w:hAnsi="Times New Roman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eastAsia="仿宋" w:hAnsi="Times New Roman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>元</w:t>
            </w:r>
          </w:p>
          <w:p w14:paraId="7724E52E" w14:textId="77777777" w:rsidR="002B4AF5" w:rsidRDefault="002B4AF5" w:rsidP="00903BAC">
            <w:pPr>
              <w:widowControl/>
              <w:ind w:firstLineChars="200" w:firstLine="420"/>
              <w:textAlignment w:val="center"/>
              <w:rPr>
                <w:rFonts w:ascii="Times New Roman" w:eastAsia="仿宋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大写：</w:t>
            </w:r>
            <w:r>
              <w:rPr>
                <w:rFonts w:ascii="Times New Roman" w:eastAsia="仿宋" w:hAnsi="Times New Roman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/>
                <w:kern w:val="0"/>
                <w:szCs w:val="21"/>
              </w:rPr>
              <w:t>元</w:t>
            </w:r>
          </w:p>
        </w:tc>
      </w:tr>
    </w:tbl>
    <w:p w14:paraId="08700D96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投标单位（盖章）：</w:t>
      </w:r>
    </w:p>
    <w:p w14:paraId="4DC5F3C8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法定代表人或代理人（签字或盖章）：</w:t>
      </w:r>
    </w:p>
    <w:p w14:paraId="3E2613A7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日期：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年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月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日</w:t>
      </w:r>
    </w:p>
    <w:p w14:paraId="55CCB8E5" w14:textId="77777777" w:rsidR="002B4AF5" w:rsidRDefault="002B4AF5" w:rsidP="002B4AF5">
      <w:pPr>
        <w:widowControl/>
        <w:jc w:val="left"/>
        <w:rPr>
          <w:rFonts w:ascii="Times New Roman" w:eastAsia="仿宋" w:hAnsi="Times New Roman"/>
          <w:b/>
          <w:bCs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br w:type="page"/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lastRenderedPageBreak/>
        <w:t>附件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3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：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主要材料或设备品牌承诺表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312"/>
        <w:gridCol w:w="2763"/>
        <w:gridCol w:w="1101"/>
        <w:gridCol w:w="690"/>
      </w:tblGrid>
      <w:tr w:rsidR="002B4AF5" w14:paraId="6CA7C5D2" w14:textId="77777777" w:rsidTr="00903BAC">
        <w:trPr>
          <w:trHeight w:val="532"/>
          <w:jc w:val="center"/>
        </w:trPr>
        <w:tc>
          <w:tcPr>
            <w:tcW w:w="385" w:type="pct"/>
            <w:vAlign w:val="center"/>
          </w:tcPr>
          <w:p w14:paraId="29DE111E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  <w:t>序号</w:t>
            </w:r>
          </w:p>
        </w:tc>
        <w:tc>
          <w:tcPr>
            <w:tcW w:w="1943" w:type="pct"/>
            <w:vAlign w:val="center"/>
          </w:tcPr>
          <w:p w14:paraId="47438344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  <w:t>主要材料名称</w:t>
            </w:r>
          </w:p>
        </w:tc>
        <w:tc>
          <w:tcPr>
            <w:tcW w:w="1621" w:type="pct"/>
            <w:vAlign w:val="center"/>
          </w:tcPr>
          <w:p w14:paraId="040F999B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  <w:t>推荐品牌</w:t>
            </w:r>
          </w:p>
        </w:tc>
        <w:tc>
          <w:tcPr>
            <w:tcW w:w="646" w:type="pct"/>
            <w:vAlign w:val="center"/>
          </w:tcPr>
          <w:p w14:paraId="658470E0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Cs w:val="21"/>
                <w:shd w:val="clear" w:color="auto" w:fill="FFFFFF"/>
                <w:lang w:bidi="ar"/>
              </w:rPr>
              <w:t>承诺品牌</w:t>
            </w:r>
          </w:p>
        </w:tc>
        <w:tc>
          <w:tcPr>
            <w:tcW w:w="405" w:type="pct"/>
            <w:vAlign w:val="center"/>
          </w:tcPr>
          <w:p w14:paraId="24EB299A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Cs w:val="21"/>
                <w:shd w:val="clear" w:color="auto" w:fill="FFFFFF"/>
                <w:lang w:bidi="ar"/>
              </w:rPr>
              <w:t>备注</w:t>
            </w:r>
          </w:p>
        </w:tc>
      </w:tr>
      <w:tr w:rsidR="002B4AF5" w14:paraId="2ECE3ABA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7B5CF11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43" w:type="pct"/>
          </w:tcPr>
          <w:p w14:paraId="3798E2AE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插座</w:t>
            </w:r>
          </w:p>
        </w:tc>
        <w:tc>
          <w:tcPr>
            <w:tcW w:w="1621" w:type="pct"/>
          </w:tcPr>
          <w:p w14:paraId="7F3D0E6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 w:val="22"/>
                <w:szCs w:val="22"/>
                <w:lang w:bidi="ar"/>
              </w:rPr>
              <w:t>ABB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、施耐德、西门子</w:t>
            </w:r>
          </w:p>
        </w:tc>
        <w:tc>
          <w:tcPr>
            <w:tcW w:w="646" w:type="pct"/>
            <w:vAlign w:val="center"/>
          </w:tcPr>
          <w:p w14:paraId="645E02B8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059B385F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418DC4B0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38AFBD7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43" w:type="pct"/>
          </w:tcPr>
          <w:p w14:paraId="4904A4DF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配管</w:t>
            </w:r>
          </w:p>
        </w:tc>
        <w:tc>
          <w:tcPr>
            <w:tcW w:w="1621" w:type="pct"/>
          </w:tcPr>
          <w:p w14:paraId="5235D7A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伟星、公元、日丰</w:t>
            </w:r>
          </w:p>
        </w:tc>
        <w:tc>
          <w:tcPr>
            <w:tcW w:w="646" w:type="pct"/>
            <w:vAlign w:val="center"/>
          </w:tcPr>
          <w:p w14:paraId="769EF6EF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4B7423C9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0AACEFE0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76BF78A3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43" w:type="pct"/>
          </w:tcPr>
          <w:p w14:paraId="2A840A3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电线电缆</w:t>
            </w:r>
          </w:p>
        </w:tc>
        <w:tc>
          <w:tcPr>
            <w:tcW w:w="1621" w:type="pct"/>
          </w:tcPr>
          <w:p w14:paraId="2688A35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上上、远东、江南</w:t>
            </w:r>
          </w:p>
        </w:tc>
        <w:tc>
          <w:tcPr>
            <w:tcW w:w="646" w:type="pct"/>
            <w:vAlign w:val="center"/>
          </w:tcPr>
          <w:p w14:paraId="62EF25C2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0B886590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43282198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277B1E7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 xml:space="preserve">  4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bidi="ar"/>
              </w:rPr>
              <w:t xml:space="preserve">    </w:t>
            </w:r>
          </w:p>
        </w:tc>
        <w:tc>
          <w:tcPr>
            <w:tcW w:w="1943" w:type="pct"/>
          </w:tcPr>
          <w:p w14:paraId="394BCC7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1621" w:type="pct"/>
          </w:tcPr>
          <w:p w14:paraId="2BF09F6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proofErr w:type="spellStart"/>
            <w:r>
              <w:rPr>
                <w:rFonts w:ascii="Times New Roman" w:eastAsia="仿宋" w:hAnsi="Times New Roman"/>
                <w:sz w:val="22"/>
                <w:szCs w:val="22"/>
              </w:rPr>
              <w:t>tp</w:t>
            </w:r>
            <w:proofErr w:type="spellEnd"/>
            <w:r>
              <w:rPr>
                <w:rFonts w:ascii="Times New Roman" w:eastAsia="仿宋" w:hAnsi="Times New Roman"/>
                <w:sz w:val="22"/>
                <w:szCs w:val="22"/>
              </w:rPr>
              <w:t>-link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、锐捷、华为</w:t>
            </w:r>
          </w:p>
        </w:tc>
        <w:tc>
          <w:tcPr>
            <w:tcW w:w="646" w:type="pct"/>
            <w:vAlign w:val="center"/>
          </w:tcPr>
          <w:p w14:paraId="492094B3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01F58626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79795E42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759D8A2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43" w:type="pct"/>
          </w:tcPr>
          <w:p w14:paraId="37C8F087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路由器</w:t>
            </w:r>
          </w:p>
        </w:tc>
        <w:tc>
          <w:tcPr>
            <w:tcW w:w="1621" w:type="pct"/>
          </w:tcPr>
          <w:p w14:paraId="32C02B1C" w14:textId="77777777" w:rsidR="002B4AF5" w:rsidRDefault="002B4AF5" w:rsidP="00903BAC">
            <w:pPr>
              <w:pStyle w:val="af2"/>
              <w:widowControl/>
              <w:spacing w:before="60" w:after="60" w:line="20" w:lineRule="atLeast"/>
              <w:jc w:val="center"/>
              <w:rPr>
                <w:rFonts w:ascii="Times New Roman" w:eastAsia="仿宋" w:hAnsi="Times New Roman"/>
                <w:szCs w:val="21"/>
              </w:rPr>
            </w:pPr>
            <w:proofErr w:type="spellStart"/>
            <w:r>
              <w:rPr>
                <w:rFonts w:ascii="Times New Roman" w:eastAsia="仿宋" w:hAnsi="Times New Roman"/>
                <w:sz w:val="22"/>
                <w:szCs w:val="22"/>
              </w:rPr>
              <w:t>tp</w:t>
            </w:r>
            <w:proofErr w:type="spellEnd"/>
            <w:r>
              <w:rPr>
                <w:rFonts w:ascii="Times New Roman" w:eastAsia="仿宋" w:hAnsi="Times New Roman"/>
                <w:sz w:val="22"/>
                <w:szCs w:val="22"/>
              </w:rPr>
              <w:t>-link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、锐捷、华为</w:t>
            </w:r>
          </w:p>
        </w:tc>
        <w:tc>
          <w:tcPr>
            <w:tcW w:w="646" w:type="pct"/>
            <w:vAlign w:val="center"/>
          </w:tcPr>
          <w:p w14:paraId="11429044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41A531EE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43EF0EA3" w14:textId="77777777" w:rsidTr="00903BAC">
        <w:trPr>
          <w:trHeight w:val="567"/>
          <w:jc w:val="center"/>
        </w:trPr>
        <w:tc>
          <w:tcPr>
            <w:tcW w:w="385" w:type="pct"/>
            <w:vAlign w:val="center"/>
          </w:tcPr>
          <w:p w14:paraId="4022124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43" w:type="pct"/>
          </w:tcPr>
          <w:p w14:paraId="7623CA7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机柜</w:t>
            </w:r>
          </w:p>
        </w:tc>
        <w:tc>
          <w:tcPr>
            <w:tcW w:w="1621" w:type="pct"/>
          </w:tcPr>
          <w:p w14:paraId="561C0D0D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图腾、三拓、纵横机柜</w:t>
            </w:r>
          </w:p>
        </w:tc>
        <w:tc>
          <w:tcPr>
            <w:tcW w:w="646" w:type="pct"/>
            <w:vAlign w:val="center"/>
          </w:tcPr>
          <w:p w14:paraId="0D2D9E71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2A240C0D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17E748DE" w14:textId="77777777" w:rsidTr="00903BAC">
        <w:trPr>
          <w:trHeight w:val="170"/>
          <w:jc w:val="center"/>
        </w:trPr>
        <w:tc>
          <w:tcPr>
            <w:tcW w:w="385" w:type="pct"/>
            <w:vAlign w:val="center"/>
          </w:tcPr>
          <w:p w14:paraId="45115ABB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43" w:type="pct"/>
          </w:tcPr>
          <w:p w14:paraId="45D297C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六类非屏蔽网线</w:t>
            </w:r>
          </w:p>
        </w:tc>
        <w:tc>
          <w:tcPr>
            <w:tcW w:w="1621" w:type="pct"/>
          </w:tcPr>
          <w:p w14:paraId="3B152042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一舟、</w:t>
            </w:r>
            <w:r>
              <w:rPr>
                <w:rFonts w:ascii="Times New Roman" w:eastAsia="仿宋" w:hAnsi="Times New Roman"/>
                <w:kern w:val="0"/>
                <w:sz w:val="22"/>
                <w:szCs w:val="22"/>
                <w:lang w:bidi="ar"/>
              </w:rPr>
              <w:t>TCL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海康威视</w:t>
            </w:r>
            <w:proofErr w:type="gramEnd"/>
          </w:p>
        </w:tc>
        <w:tc>
          <w:tcPr>
            <w:tcW w:w="646" w:type="pct"/>
            <w:vAlign w:val="center"/>
          </w:tcPr>
          <w:p w14:paraId="34834697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2B37D4B1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37FBD78A" w14:textId="77777777" w:rsidTr="00903BAC">
        <w:trPr>
          <w:trHeight w:val="170"/>
          <w:jc w:val="center"/>
        </w:trPr>
        <w:tc>
          <w:tcPr>
            <w:tcW w:w="385" w:type="pct"/>
            <w:vAlign w:val="center"/>
          </w:tcPr>
          <w:p w14:paraId="1EE339D4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43" w:type="pct"/>
          </w:tcPr>
          <w:p w14:paraId="0E2E30F1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乳胶漆</w:t>
            </w:r>
          </w:p>
        </w:tc>
        <w:tc>
          <w:tcPr>
            <w:tcW w:w="1621" w:type="pct"/>
          </w:tcPr>
          <w:p w14:paraId="1D184680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、多乐士、三棵树</w:t>
            </w:r>
          </w:p>
        </w:tc>
        <w:tc>
          <w:tcPr>
            <w:tcW w:w="646" w:type="pct"/>
            <w:vAlign w:val="center"/>
          </w:tcPr>
          <w:p w14:paraId="475551C6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2F2EF864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22CC8BCD" w14:textId="77777777" w:rsidTr="00903BAC">
        <w:trPr>
          <w:trHeight w:val="170"/>
          <w:jc w:val="center"/>
        </w:trPr>
        <w:tc>
          <w:tcPr>
            <w:tcW w:w="385" w:type="pct"/>
            <w:vAlign w:val="center"/>
          </w:tcPr>
          <w:p w14:paraId="5388A05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43" w:type="pct"/>
          </w:tcPr>
          <w:p w14:paraId="3B7C60A8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同质透芯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2.2mmPVC塑胶地板</w:t>
            </w:r>
          </w:p>
        </w:tc>
        <w:tc>
          <w:tcPr>
            <w:tcW w:w="1621" w:type="pct"/>
          </w:tcPr>
          <w:p w14:paraId="2D94DD3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洁福、得嘉、LG、阿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姆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斯壮</w:t>
            </w:r>
          </w:p>
        </w:tc>
        <w:tc>
          <w:tcPr>
            <w:tcW w:w="646" w:type="pct"/>
            <w:vAlign w:val="center"/>
          </w:tcPr>
          <w:p w14:paraId="42F6FB5E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18161912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:rsidR="002B4AF5" w14:paraId="00FA6E3D" w14:textId="77777777" w:rsidTr="00903BAC">
        <w:trPr>
          <w:trHeight w:val="170"/>
          <w:jc w:val="center"/>
        </w:trPr>
        <w:tc>
          <w:tcPr>
            <w:tcW w:w="385" w:type="pct"/>
            <w:vAlign w:val="center"/>
          </w:tcPr>
          <w:p w14:paraId="1C1BFD2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43" w:type="pct"/>
          </w:tcPr>
          <w:p w14:paraId="78CBBE85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免漆多层板</w:t>
            </w:r>
          </w:p>
        </w:tc>
        <w:tc>
          <w:tcPr>
            <w:tcW w:w="1621" w:type="pct"/>
          </w:tcPr>
          <w:p w14:paraId="3B58F019" w14:textId="77777777" w:rsidR="002B4AF5" w:rsidRDefault="002B4AF5" w:rsidP="00903BAC">
            <w:pPr>
              <w:widowControl/>
              <w:jc w:val="center"/>
              <w:textAlignment w:val="center"/>
              <w:rPr>
                <w:rFonts w:ascii="Times New Roman" w:eastAsia="仿宋" w:hAnsi="Times New Roman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千年舟、莫干山、兔宝宝</w:t>
            </w:r>
          </w:p>
        </w:tc>
        <w:tc>
          <w:tcPr>
            <w:tcW w:w="646" w:type="pct"/>
            <w:vAlign w:val="center"/>
          </w:tcPr>
          <w:p w14:paraId="5DFFCB9E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405" w:type="pct"/>
            <w:vAlign w:val="center"/>
          </w:tcPr>
          <w:p w14:paraId="393352C0" w14:textId="77777777" w:rsidR="002B4AF5" w:rsidRDefault="002B4AF5" w:rsidP="00903BAC">
            <w:pPr>
              <w:widowControl/>
              <w:jc w:val="center"/>
              <w:rPr>
                <w:rFonts w:ascii="Times New Roman" w:eastAsia="仿宋" w:hAnsi="Times New Roman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</w:tbl>
    <w:p w14:paraId="2263CF83" w14:textId="77777777" w:rsidR="002B4AF5" w:rsidRDefault="002B4AF5" w:rsidP="002B4AF5">
      <w:pPr>
        <w:widowControl/>
        <w:spacing w:line="560" w:lineRule="exact"/>
        <w:ind w:firstLineChars="200" w:firstLine="440"/>
        <w:rPr>
          <w:rFonts w:ascii="楷体" w:eastAsia="楷体" w:hAnsi="楷体" w:cs="楷体"/>
          <w:kern w:val="0"/>
          <w:sz w:val="22"/>
          <w:szCs w:val="22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kern w:val="0"/>
          <w:sz w:val="22"/>
          <w:szCs w:val="22"/>
          <w:shd w:val="clear" w:color="auto" w:fill="FFFFFF"/>
          <w:lang w:bidi="ar"/>
        </w:rPr>
        <w:t>备注：如项目中主要设备或材料有具体要求的，供应商可以选择推荐品牌，也可以选择性能不低于推荐品牌性能的其他品牌。</w:t>
      </w:r>
      <w:proofErr w:type="gramStart"/>
      <w:r>
        <w:rPr>
          <w:rFonts w:ascii="楷体" w:eastAsia="楷体" w:hAnsi="楷体" w:cs="楷体" w:hint="eastAsia"/>
          <w:kern w:val="0"/>
          <w:sz w:val="22"/>
          <w:szCs w:val="22"/>
          <w:shd w:val="clear" w:color="auto" w:fill="FFFFFF"/>
          <w:lang w:bidi="ar"/>
        </w:rPr>
        <w:t>供应商欲在</w:t>
      </w:r>
      <w:proofErr w:type="gramEnd"/>
      <w:r>
        <w:rPr>
          <w:rFonts w:ascii="楷体" w:eastAsia="楷体" w:hAnsi="楷体" w:cs="楷体" w:hint="eastAsia"/>
          <w:kern w:val="0"/>
          <w:sz w:val="22"/>
          <w:szCs w:val="22"/>
          <w:shd w:val="clear" w:color="auto" w:fill="FFFFFF"/>
          <w:lang w:bidi="ar"/>
        </w:rPr>
        <w:t>采购人提供的推荐品牌范围之外选择其它品牌的，则该品牌产品需满足采购人要求，且须在响应文件中提供能证明选择品牌与推荐品牌同等档次的材料，由询价小组确认。</w:t>
      </w:r>
    </w:p>
    <w:p w14:paraId="6A1C94A7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投标单位（盖章）：</w:t>
      </w:r>
    </w:p>
    <w:p w14:paraId="657FBB9F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法定代表人或代理人（签字或盖章）：</w:t>
      </w:r>
    </w:p>
    <w:p w14:paraId="704DA8F6" w14:textId="77777777" w:rsidR="002B4AF5" w:rsidRDefault="002B4AF5" w:rsidP="002B4AF5">
      <w:pPr>
        <w:spacing w:line="560" w:lineRule="exact"/>
        <w:ind w:firstLineChars="200" w:firstLine="480"/>
        <w:rPr>
          <w:rFonts w:ascii="Times New Roman" w:eastAsia="仿宋" w:hAnsi="Times New Roman"/>
          <w:sz w:val="24"/>
          <w:shd w:val="clear" w:color="auto" w:fill="FFFFFF"/>
        </w:rPr>
      </w:pPr>
      <w:r>
        <w:rPr>
          <w:rFonts w:ascii="Times New Roman" w:eastAsia="仿宋" w:hAnsi="Times New Roman"/>
          <w:sz w:val="24"/>
          <w:shd w:val="clear" w:color="auto" w:fill="FFFFFF"/>
        </w:rPr>
        <w:t>日期：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年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月</w:t>
      </w:r>
      <w:r>
        <w:rPr>
          <w:rFonts w:ascii="Times New Roman" w:eastAsia="仿宋" w:hAnsi="Times New Roman"/>
          <w:sz w:val="24"/>
          <w:shd w:val="clear" w:color="auto" w:fill="FFFFFF"/>
        </w:rPr>
        <w:t>    </w:t>
      </w:r>
      <w:r>
        <w:rPr>
          <w:rFonts w:ascii="Times New Roman" w:eastAsia="仿宋" w:hAnsi="Times New Roman"/>
          <w:sz w:val="24"/>
          <w:shd w:val="clear" w:color="auto" w:fill="FFFFFF"/>
        </w:rPr>
        <w:t>日</w:t>
      </w:r>
    </w:p>
    <w:p w14:paraId="6E57DC47" w14:textId="77777777" w:rsidR="002B4AF5" w:rsidRDefault="002B4AF5" w:rsidP="002B4AF5">
      <w:pPr>
        <w:widowControl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br w:type="page"/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lastRenderedPageBreak/>
        <w:t>附件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4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：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室内规划方案图</w:t>
      </w:r>
    </w:p>
    <w:p w14:paraId="3BAA73D3" w14:textId="7FEDB063" w:rsidR="002B4AF5" w:rsidRDefault="002B4AF5" w:rsidP="002B4AF5">
      <w:pPr>
        <w:jc w:val="center"/>
      </w:pPr>
      <w:r>
        <w:rPr>
          <w:noProof/>
        </w:rPr>
        <w:drawing>
          <wp:inline distT="0" distB="0" distL="0" distR="0" wp14:anchorId="3387B52E" wp14:editId="392E9DE3">
            <wp:extent cx="3270250" cy="8299450"/>
            <wp:effectExtent l="0" t="0" r="6350" b="6350"/>
            <wp:docPr id="58423980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23980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34" t="2867" r="22467" b="2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82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2C03" w14:textId="77777777" w:rsidR="002B4AF5" w:rsidRDefault="002B4AF5" w:rsidP="002B4AF5">
      <w:pPr>
        <w:spacing w:line="560" w:lineRule="exact"/>
        <w:rPr>
          <w:rFonts w:ascii="Times New Roman" w:eastAsia="仿宋" w:hAnsi="Times New Roman"/>
        </w:rPr>
      </w:pPr>
      <w:r>
        <w:br w:type="page"/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lastRenderedPageBreak/>
        <w:t>附件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5</w:t>
      </w:r>
      <w:r>
        <w:rPr>
          <w:rFonts w:ascii="Times New Roman" w:eastAsia="仿宋" w:hAnsi="Times New Roman"/>
          <w:b/>
          <w:bCs/>
          <w:sz w:val="24"/>
          <w:shd w:val="clear" w:color="auto" w:fill="FFFFFF"/>
        </w:rPr>
        <w:t>：</w:t>
      </w:r>
      <w:r>
        <w:rPr>
          <w:rFonts w:ascii="Times New Roman" w:eastAsia="仿宋" w:hAnsi="Times New Roman" w:hint="eastAsia"/>
          <w:b/>
          <w:bCs/>
          <w:sz w:val="24"/>
          <w:shd w:val="clear" w:color="auto" w:fill="FFFFFF"/>
        </w:rPr>
        <w:t>现场勘探表</w:t>
      </w:r>
    </w:p>
    <w:p w14:paraId="0DE73813" w14:textId="77777777" w:rsidR="002B4AF5" w:rsidRDefault="002B4AF5" w:rsidP="002B4AF5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color w:val="333333"/>
          <w:kern w:val="36"/>
          <w:sz w:val="36"/>
          <w:szCs w:val="36"/>
        </w:rPr>
      </w:pPr>
      <w:bookmarkStart w:id="0" w:name="_Hlk1822173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2593"/>
        <w:gridCol w:w="100"/>
        <w:gridCol w:w="1974"/>
        <w:gridCol w:w="2074"/>
      </w:tblGrid>
      <w:tr w:rsidR="002B4AF5" w14:paraId="73EC7363" w14:textId="77777777" w:rsidTr="00903BA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A5EE13A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投标单位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7458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1AA1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项目负责人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0FB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15EEA3D1" w14:textId="77777777" w:rsidTr="00903BA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A4BC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公司地址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9F3A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7998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联系方式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8A12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7E6313DB" w14:textId="77777777" w:rsidTr="00903BAC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324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现场勘探内容</w:t>
            </w: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174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内容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EE8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勘探记录</w:t>
            </w:r>
          </w:p>
        </w:tc>
      </w:tr>
      <w:tr w:rsidR="002B4AF5" w14:paraId="7E1D1FD2" w14:textId="77777777" w:rsidTr="00903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6FF" w14:textId="77777777" w:rsidR="002B4AF5" w:rsidRDefault="002B4AF5" w:rsidP="00903BAC">
            <w:pPr>
              <w:widowControl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A03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施工现场是否具备施工条件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C14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11886DBB" w14:textId="77777777" w:rsidTr="00903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C336" w14:textId="77777777" w:rsidR="002B4AF5" w:rsidRDefault="002B4AF5" w:rsidP="00903BAC">
            <w:pPr>
              <w:widowControl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B546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施工现场建筑尺寸是否掌握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348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1101D456" w14:textId="77777777" w:rsidTr="00903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5A0D" w14:textId="77777777" w:rsidR="002B4AF5" w:rsidRDefault="002B4AF5" w:rsidP="00903BAC">
            <w:pPr>
              <w:widowControl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8AA0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教室台阶垫高方案是否清楚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72A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1B023D2E" w14:textId="77777777" w:rsidTr="00903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510" w14:textId="77777777" w:rsidR="002B4AF5" w:rsidRDefault="002B4AF5" w:rsidP="00903BAC">
            <w:pPr>
              <w:widowControl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04AC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施工现场强弱电情况是否掌握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440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3A9E7E4B" w14:textId="77777777" w:rsidTr="00903B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BFFD" w14:textId="77777777" w:rsidR="002B4AF5" w:rsidRDefault="002B4AF5" w:rsidP="00903BAC">
            <w:pPr>
              <w:widowControl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22E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固定资产拆除及运送是否知晓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D50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</w:tc>
      </w:tr>
      <w:tr w:rsidR="002B4AF5" w14:paraId="4409E39D" w14:textId="77777777" w:rsidTr="00903BAC">
        <w:trPr>
          <w:trHeight w:val="878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E0FB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现场勘探意见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FF1" w14:textId="77777777" w:rsidR="002B4AF5" w:rsidRDefault="002B4AF5" w:rsidP="00903BAC">
            <w:pPr>
              <w:widowControl/>
              <w:spacing w:line="360" w:lineRule="auto"/>
              <w:jc w:val="center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采购</w:t>
            </w:r>
            <w:proofErr w:type="gramStart"/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方意见</w:t>
            </w:r>
            <w:proofErr w:type="gramEnd"/>
          </w:p>
        </w:tc>
      </w:tr>
      <w:tr w:rsidR="002B4AF5" w14:paraId="16693AFD" w14:textId="77777777" w:rsidTr="00903BAC">
        <w:trPr>
          <w:trHeight w:val="3793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C751" w14:textId="77777777" w:rsidR="002B4AF5" w:rsidRDefault="002B4AF5" w:rsidP="00903BAC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勘探人员（签字）：</w:t>
            </w:r>
          </w:p>
          <w:p w14:paraId="70843AA0" w14:textId="77777777" w:rsidR="002B4AF5" w:rsidRDefault="002B4AF5" w:rsidP="00903BAC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  <w:p w14:paraId="1BCA01EA" w14:textId="77777777" w:rsidR="002B4AF5" w:rsidRDefault="002B4AF5" w:rsidP="00903BAC">
            <w:pPr>
              <w:widowControl/>
              <w:spacing w:line="360" w:lineRule="auto"/>
              <w:jc w:val="righ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  <w:t xml:space="preserve"> </w:t>
            </w: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年</w:t>
            </w:r>
            <w:r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月</w:t>
            </w:r>
            <w:r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日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62A" w14:textId="77777777" w:rsidR="002B4AF5" w:rsidRDefault="002B4AF5" w:rsidP="00903BAC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采购联系人（签字）：</w:t>
            </w:r>
          </w:p>
          <w:p w14:paraId="4902C006" w14:textId="77777777" w:rsidR="002B4AF5" w:rsidRDefault="002B4AF5" w:rsidP="00903BAC">
            <w:pPr>
              <w:widowControl/>
              <w:spacing w:line="360" w:lineRule="auto"/>
              <w:jc w:val="lef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</w:p>
          <w:p w14:paraId="098D8D0F" w14:textId="77777777" w:rsidR="002B4AF5" w:rsidRDefault="002B4AF5" w:rsidP="00903BAC">
            <w:pPr>
              <w:widowControl/>
              <w:spacing w:line="360" w:lineRule="auto"/>
              <w:jc w:val="right"/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</w:pP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年</w:t>
            </w:r>
            <w:r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月</w:t>
            </w:r>
            <w:r>
              <w:rPr>
                <w:rFonts w:ascii="Verdana" w:hAnsi="Verdana" w:cs="宋体"/>
                <w:color w:val="333333"/>
                <w:kern w:val="36"/>
                <w:sz w:val="28"/>
                <w:szCs w:val="28"/>
              </w:rPr>
              <w:t xml:space="preserve">   </w:t>
            </w:r>
            <w:r>
              <w:rPr>
                <w:rFonts w:ascii="Verdana" w:hAnsi="Verdana" w:cs="宋体" w:hint="eastAsia"/>
                <w:color w:val="333333"/>
                <w:kern w:val="36"/>
                <w:sz w:val="28"/>
                <w:szCs w:val="28"/>
              </w:rPr>
              <w:t>日</w:t>
            </w:r>
          </w:p>
        </w:tc>
      </w:tr>
    </w:tbl>
    <w:p w14:paraId="5E08BAC6" w14:textId="77777777" w:rsidR="002B4AF5" w:rsidRDefault="002B4AF5" w:rsidP="002B4AF5">
      <w:pPr>
        <w:widowControl/>
        <w:shd w:val="clear" w:color="auto" w:fill="FFFFFF"/>
        <w:spacing w:line="360" w:lineRule="auto"/>
        <w:jc w:val="center"/>
        <w:rPr>
          <w:rFonts w:ascii="Verdana" w:hAnsi="Verdana" w:cs="宋体"/>
          <w:color w:val="333333"/>
          <w:kern w:val="36"/>
          <w:sz w:val="36"/>
          <w:szCs w:val="36"/>
        </w:rPr>
      </w:pPr>
    </w:p>
    <w:p w14:paraId="0FF226FB" w14:textId="77777777" w:rsidR="002B4AF5" w:rsidRDefault="002B4AF5" w:rsidP="002B4AF5"/>
    <w:p w14:paraId="73A7EDDA" w14:textId="77777777" w:rsidR="004036C7" w:rsidRPr="002B4AF5" w:rsidRDefault="004036C7">
      <w:pPr>
        <w:rPr>
          <w:rFonts w:hint="eastAsia"/>
        </w:rPr>
      </w:pPr>
    </w:p>
    <w:sectPr w:rsidR="004036C7" w:rsidRPr="002B4AF5" w:rsidSect="002B4A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12E1" w14:textId="77777777" w:rsidR="002B4AF5" w:rsidRDefault="002B4AF5" w:rsidP="002B4AF5">
      <w:pPr>
        <w:rPr>
          <w:rFonts w:hint="eastAsia"/>
        </w:rPr>
      </w:pPr>
      <w:r>
        <w:separator/>
      </w:r>
    </w:p>
  </w:endnote>
  <w:endnote w:type="continuationSeparator" w:id="0">
    <w:p w14:paraId="4AC00B7B" w14:textId="77777777" w:rsidR="002B4AF5" w:rsidRDefault="002B4AF5" w:rsidP="002B4A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8BDF" w14:textId="77777777" w:rsidR="002B4AF5" w:rsidRDefault="002B4AF5" w:rsidP="002B4AF5">
      <w:pPr>
        <w:rPr>
          <w:rFonts w:hint="eastAsia"/>
        </w:rPr>
      </w:pPr>
      <w:r>
        <w:separator/>
      </w:r>
    </w:p>
  </w:footnote>
  <w:footnote w:type="continuationSeparator" w:id="0">
    <w:p w14:paraId="4B15F042" w14:textId="77777777" w:rsidR="002B4AF5" w:rsidRDefault="002B4AF5" w:rsidP="002B4A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BB"/>
    <w:rsid w:val="0018289F"/>
    <w:rsid w:val="002B4AF5"/>
    <w:rsid w:val="004036C7"/>
    <w:rsid w:val="005C5BBB"/>
    <w:rsid w:val="009B41C9"/>
    <w:rsid w:val="00F7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ABE35"/>
  <w15:chartTrackingRefBased/>
  <w15:docId w15:val="{2A7379C3-4883-4D24-AA72-9DD406A9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F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C5B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5C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BB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5C5B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5C5B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BB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B4AF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B4AF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B4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B4AF5"/>
    <w:rPr>
      <w:sz w:val="18"/>
      <w:szCs w:val="18"/>
    </w:rPr>
  </w:style>
  <w:style w:type="paragraph" w:styleId="af2">
    <w:name w:val="Normal (Web)"/>
    <w:basedOn w:val="a"/>
    <w:qFormat/>
    <w:rsid w:val="002B4AF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1563</Characters>
  <Application>Microsoft Office Word</Application>
  <DocSecurity>0</DocSecurity>
  <Lines>52</Lines>
  <Paragraphs>28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 朱</dc:creator>
  <cp:keywords/>
  <dc:description/>
  <cp:lastModifiedBy>莹莹 朱</cp:lastModifiedBy>
  <cp:revision>2</cp:revision>
  <dcterms:created xsi:type="dcterms:W3CDTF">2024-11-15T07:02:00Z</dcterms:created>
  <dcterms:modified xsi:type="dcterms:W3CDTF">2024-11-15T07:02:00Z</dcterms:modified>
</cp:coreProperties>
</file>