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line="400" w:lineRule="exact"/>
        <w:jc w:val="center"/>
        <w:rPr>
          <w:rFonts w:hint="eastAsia" w:ascii="宋体" w:hAnsi="宋体" w:eastAsia="宋体" w:cs="宋体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6"/>
          <w:lang w:bidi="ar"/>
        </w:rPr>
        <w:t>常州大学明行楼119-120室LED电子显示屏系统</w:t>
      </w:r>
      <w:r>
        <w:rPr>
          <w:rFonts w:hint="eastAsia" w:ascii="宋体" w:hAnsi="宋体" w:eastAsia="宋体" w:cs="宋体"/>
          <w:b/>
          <w:kern w:val="0"/>
          <w:sz w:val="32"/>
          <w:szCs w:val="36"/>
          <w:lang w:val="en-US" w:eastAsia="zh-CN" w:bidi="ar"/>
        </w:rPr>
        <w:t>报价单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828"/>
        <w:gridCol w:w="577"/>
        <w:gridCol w:w="450"/>
        <w:gridCol w:w="450"/>
        <w:gridCol w:w="9691"/>
        <w:gridCol w:w="864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18"/>
                <w:szCs w:val="21"/>
              </w:rPr>
            </w:pPr>
            <w:r>
              <w:rPr>
                <w:rFonts w:ascii="Times New Roman" w:hAnsi="Calibri" w:eastAsia="宋体"/>
                <w:b/>
                <w:bCs/>
                <w:sz w:val="18"/>
                <w:szCs w:val="21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18"/>
                <w:szCs w:val="21"/>
              </w:rPr>
            </w:pPr>
            <w:r>
              <w:rPr>
                <w:rFonts w:ascii="Times New Roman" w:hAnsi="Calibri" w:eastAsia="宋体"/>
                <w:b/>
                <w:bCs/>
                <w:sz w:val="18"/>
                <w:szCs w:val="21"/>
              </w:rPr>
              <w:t>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18"/>
                <w:szCs w:val="21"/>
              </w:rPr>
            </w:pPr>
            <w:r>
              <w:rPr>
                <w:rFonts w:ascii="Times New Roman" w:hAnsi="Calibri" w:eastAsia="宋体"/>
                <w:b/>
                <w:bCs/>
                <w:sz w:val="18"/>
                <w:szCs w:val="21"/>
              </w:rPr>
              <w:t>数量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Calibri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Calibri" w:eastAsia="宋体"/>
                <w:b/>
                <w:sz w:val="18"/>
                <w:szCs w:val="21"/>
                <w:lang w:val="en-US" w:eastAsia="zh-CN"/>
              </w:rPr>
              <w:t>品牌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Calibri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Calibri" w:eastAsia="宋体"/>
                <w:b/>
                <w:sz w:val="18"/>
                <w:szCs w:val="21"/>
                <w:lang w:val="en-US" w:eastAsia="zh-CN"/>
              </w:rPr>
              <w:t>型号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18"/>
                <w:szCs w:val="21"/>
              </w:rPr>
            </w:pPr>
            <w:r>
              <w:rPr>
                <w:rFonts w:ascii="Times New Roman" w:hAnsi="Calibri" w:eastAsia="宋体"/>
                <w:b/>
                <w:sz w:val="18"/>
                <w:szCs w:val="21"/>
              </w:rPr>
              <w:t>规格参数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Calibri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Calibri" w:eastAsia="宋体"/>
                <w:b/>
                <w:sz w:val="18"/>
                <w:szCs w:val="21"/>
                <w:lang w:val="en-US" w:eastAsia="zh-CN"/>
              </w:rPr>
              <w:t>单价（元）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Calibri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Calibri" w:eastAsia="宋体"/>
                <w:b/>
                <w:sz w:val="18"/>
                <w:szCs w:val="21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  <w:t>室内全彩LED屏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5.63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1" w:firstLineChars="2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1" w:firstLineChars="2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1.LED像素点间距≤1.86mm，像素密度≥288906点/㎡，表贴三合一，尺寸为3.2m×1.76m；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2.模组尺寸（mm）320*160铝质底壳模组；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3.模组平整度≤0.1mm；模组机械强度≥5MP；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4.发光点中心距偏差≤3%；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 xml:space="preserve">5.视角:水平视角≥170°，垂直视角≥150°；亮度均匀性≥98%；白平衡亮度≥500nits；支持单点亮度矫正；色温可调范围3000k~9500k，并可自定义色温值；对比度≥4000:1；  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6.驱动方式:支持前拆前维护，后拆后维护功能；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7.寿命典型值≥100000小时；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8.刷新频率≥3840HZ；换帧频率:50&amp;60HZ；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9.平均无故障时间≥100000小时；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10.LED显示屏正常工作时显示画面无重影和拖尾现象；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11.LED显示屏正常工作时显示画面无几何失真和非线性失真；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12.LED显示屏具有防潮、防尘、防高温、防腐蚀、防燃烧、防静电、防电磁干扰、抗震动等功能；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13.LED显示屏具有电源过流、短路、过压、欠压、断电保护功能。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14.含无线同屏器 1个：  MAXHUB 安卓 9.0 系统；支持千兆有线网；支持网络 POE 供电；支持双路 HDMI 异显输出，输出分辨率4K@60Hz、1080p@60Hz；支持 2T2R 双频 Wi-Fi；支持 5G 热点无线传屏。I/O 接口：1个USB2.0，1个USB3.0，1个LINE OUT ，2个 HDMI OUT，1个 DC IN，1个LAN(RJ45)。内存容量4GB，存储容量16GB。(含两个无线投屏器）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15.投标产品提供中国节能产品认证证书（CQC）。</w:t>
            </w:r>
          </w:p>
          <w:p>
            <w:pPr>
              <w:ind w:firstLine="361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备注</w:t>
            </w:r>
            <w:r>
              <w:rPr>
                <w:rFonts w:ascii="宋体" w:hAnsi="宋体" w:eastAsia="宋体" w:cs="宋体"/>
                <w:b/>
                <w:bCs/>
                <w:sz w:val="18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第</w:t>
            </w:r>
            <w:r>
              <w:rPr>
                <w:rFonts w:ascii="宋体" w:hAnsi="宋体" w:eastAsia="宋体" w:cs="宋体"/>
                <w:b/>
                <w:bCs/>
                <w:sz w:val="18"/>
                <w:szCs w:val="21"/>
              </w:rPr>
              <w:t>1-9项参数须提供国家认可的第三方权威检测机构出具的且具有CNAS、CMA许可的检测报告或权威部门出具的证书并加盖原厂公章。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1" w:firstLineChars="2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1" w:firstLineChars="2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  <w:t>视频处理器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1.支持1路DVI、1路HDMI1.3，1路VGA,1路USB播放，1路CVBS，1路选配子卡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。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 xml:space="preserve">2.支持U 盘文件播放功能。 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 xml:space="preserve"> 图片文件格式：jpg、jpeg、png 和 bmp。 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 xml:space="preserve"> 视频文件格式：mp4、avi、mpg、mkv、mov、vob 和rvmb。 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 xml:space="preserve">3.支持输入源一键切换。支持 DVI、HDMI 的输入分辨率预设及自定义调节。 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 xml:space="preserve">4.支持 4 个网口输出，最大带载能力 260 万像素。 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5.支持创建 6 个用户场景作为模板保存，可直接调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用，方便使用。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  <w:t>接收卡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1.单卡最大带载 256×512像素，最多支持32组RGB并行数据。</w:t>
            </w:r>
          </w:p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2.具有高稳定性和高可靠性，适用于多种环境的搭建。</w:t>
            </w:r>
          </w:p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3.支持逐点亮色度校正，可以对每个灯点的亮度和色度进行校正，有效消除色差，使整屏的亮度和色度达到高度均匀一致，提高显示屏的画质。</w:t>
            </w:r>
          </w:p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.配合支持3D功能的独立主控，在软件或独立主控的操作面板上开启3D功能，并设置3D参数，使画面显示3D效果。</w:t>
            </w:r>
          </w:p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.Mapping功能开启，每个箱体上会显示数字，显示当前箱体对应的显示接收卡及网口信息，直观的看到显示屏连接状况，快速定位问题箱体，可根据走线更改连屏文件。</w:t>
            </w:r>
          </w:p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.支持液晶模块，用于显示接收卡的温度、电压、单次运行时间和总运行时间。支持千兆网，可通过网线直接连接PC端进行调试和显示，无需发送卡。</w:t>
            </w:r>
          </w:p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.支持误码率监测功能。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.通过主备冗余机制增加接收卡间网线级联的可靠性。主备级联线路中，当其中一条线路出现故障时，另一条线路会即时工作，保证显示屏正常工作。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  <w:t>钢结构与装饰包边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黑钛拉丝不锈钢包边5公分，3.3*1.86米。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  <w:t>功放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1.设有多组音源输入接口，使用更方便。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2.有智能风扇冷却散热系统，随温度高低改变风扇转速，满足长时间工作。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3.具有延时，过热、短路保护功能。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4.前后板均有麦克风输入输出插孔。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5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输出功率(8Ω)210W+210W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6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频率响应：20Hz-20KHz ±3dB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7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信噪比：&gt;</w:t>
            </w:r>
            <w:r>
              <w:rPr>
                <w:rFonts w:ascii="宋体" w:hAnsi="宋体" w:eastAsia="宋体" w:cs="宋体"/>
                <w:sz w:val="18"/>
                <w:szCs w:val="21"/>
              </w:rPr>
              <w:t>85dB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8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失真度：≤0.1%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9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音质调节：低音100Hz ±10dB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z w:val="18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 xml:space="preserve"> 高音10KHz ±10dB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ascii="宋体" w:hAnsi="宋体" w:eastAsia="宋体" w:cs="宋体"/>
                <w:bCs/>
                <w:sz w:val="18"/>
                <w:szCs w:val="21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  <w:t>壁挂音响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1对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箱体尽可能靠近墙壁安装，外观美观大方、轻便，选用高品质音响，保证音色平滑清晰。适合于中小各种会议室、多功能厅等场合使用。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 xml:space="preserve">频响范围  </w:t>
            </w:r>
            <w:r>
              <w:rPr>
                <w:rFonts w:ascii="宋体" w:hAnsi="宋体" w:eastAsia="宋体" w:cs="宋体"/>
                <w:sz w:val="18"/>
                <w:szCs w:val="21"/>
              </w:rPr>
              <w:t>55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Hz-20KHz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声压灵敏度（1瓦.1米）≥90 dB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阻抗 8 Ω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水平覆盖角≥80°，垂直覆盖角≥60°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ascii="宋体" w:hAnsi="宋体" w:eastAsia="宋体" w:cs="宋体"/>
                <w:bCs/>
                <w:sz w:val="18"/>
                <w:szCs w:val="21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  <w:t>无线一拖二话筒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规格：一拖二UHF无线麦克风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配件：2个无线手持话筒、2个领夹式无线话筒、</w:t>
            </w:r>
            <w:r>
              <w:rPr>
                <w:rFonts w:ascii="宋体" w:hAnsi="宋体" w:eastAsia="宋体" w:cs="宋体"/>
                <w:sz w:val="18"/>
                <w:szCs w:val="21"/>
              </w:rPr>
              <w:t>2个桌面式无线麦克风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产品要求：性价比高，性能稳定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技术参数：载波频率范围</w:t>
            </w:r>
            <w:r>
              <w:rPr>
                <w:rFonts w:ascii="宋体" w:hAnsi="宋体" w:eastAsia="宋体" w:cs="宋体"/>
                <w:sz w:val="18"/>
                <w:szCs w:val="21"/>
              </w:rPr>
              <w:t>470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MHz-960MHz(取决于适用的国家规范)、频带宽度：50MHz、调制方式：FM调频</w:t>
            </w:r>
          </w:p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5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接收机指标：灵敏度≥5dB</w:t>
            </w:r>
            <w:r>
              <w:rPr>
                <w:rFonts w:ascii="宋体" w:hAnsi="宋体" w:eastAsia="宋体" w:cs="宋体"/>
                <w:sz w:val="18"/>
                <w:szCs w:val="21"/>
              </w:rPr>
              <w:t>μV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；平衡和非平衡两种选择输出端口；</w:t>
            </w:r>
          </w:p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6</w:t>
            </w:r>
            <w:r>
              <w:rPr>
                <w:rFonts w:ascii="宋体" w:hAnsi="宋体" w:eastAsia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发射机指标：音头采用动圈式；输出功率3mW~30</w:t>
            </w:r>
            <w:r>
              <w:rPr>
                <w:rFonts w:ascii="宋体" w:hAnsi="宋体" w:eastAsia="宋体" w:cs="宋体"/>
                <w:sz w:val="18"/>
                <w:szCs w:val="21"/>
              </w:rPr>
              <w:t>Mw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；动态范围≥100dB(A)；频率响应：50Hz—15KHz 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ascii="宋体" w:hAnsi="宋体" w:eastAsia="宋体" w:cs="宋体"/>
                <w:bCs/>
                <w:sz w:val="18"/>
                <w:szCs w:val="21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  <w:t>机柜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长0</w:t>
            </w:r>
            <w:r>
              <w:rPr>
                <w:rFonts w:ascii="宋体" w:hAnsi="宋体" w:eastAsia="宋体" w:cs="宋体"/>
                <w:sz w:val="18"/>
                <w:szCs w:val="21"/>
              </w:rPr>
              <w:t>.6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米左右，宽0</w:t>
            </w:r>
            <w:r>
              <w:rPr>
                <w:rFonts w:ascii="宋体" w:hAnsi="宋体" w:eastAsia="宋体" w:cs="宋体"/>
                <w:sz w:val="18"/>
                <w:szCs w:val="21"/>
              </w:rPr>
              <w:t>.6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米左右，高1.5米左右，钢制结构。要保证能摆放系统配套的相关设备。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ascii="宋体" w:hAnsi="宋体" w:eastAsia="宋体" w:cs="宋体"/>
                <w:bCs/>
                <w:sz w:val="18"/>
                <w:szCs w:val="21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  <w:lang w:bidi="ar"/>
              </w:rPr>
              <w:t>安装调试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21"/>
              </w:rPr>
              <w:t>1项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包括所使用的线材、管材、耗材、低价器材以及施工费用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5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合计（元）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mIyMmU5NDAxYjc3NWRmMGUyNDFlMDNhOWUzN2MifQ=="/>
  </w:docVars>
  <w:rsids>
    <w:rsidRoot w:val="53851ED8"/>
    <w:rsid w:val="5385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1654</Words>
  <Characters>2080</Characters>
  <Lines>0</Lines>
  <Paragraphs>0</Paragraphs>
  <TotalTime>2</TotalTime>
  <ScaleCrop>false</ScaleCrop>
  <LinksUpToDate>false</LinksUpToDate>
  <CharactersWithSpaces>2145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2022-09-28T00:57:00Z</dcterms:created>
  <dc:creator>*queen</dc:creator>
  <cp:lastModifiedBy>*queen</cp:lastModifiedBy>
  <dcterms:modified xsi:type="dcterms:W3CDTF">2022-09-28T01:00:42Z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C83D0FE18F204518B844FBFDC4721B78</vt:lpwstr>
  </property>
</Properties>
</file>